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1"/>
          <w:color w:val="000000"/>
          <w:sz w:val="28"/>
          <w:u w:val="none"/>
        </w:rPr>
        <w:t>Студенты непедагогических вузов смогут преподавать в школах и колледжах профильные дисциплины»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Соответствующие изменения внесены Федеральным законом от 31.07.2025 № 341-ФЗ «О внесении изменений в статью 46 Федерального закона «Об образовании в Российской Федерации».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Подписанным законом устанавливается, что к преподаванию в школах могут быть допущены студенты вузов, успешно прошедшие не менее чем за три года обучения промежуточную аттестацию, в том числе по учебным предметам, дисциплинам (модулям) в области педагогической деятельности.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Указанные лица допускаются к занятию педагогической деятельностью по учебным предметам программ начального, основного и среднего общего образования, соответствующим специальности или направлению подготовки высшего образования.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Соответствие образовательной программы высшего образования учебным предметам будет определяться работодателем.</w:t>
      </w:r>
    </w:p>
    <w:p w14:paraId="06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 </w:t>
      </w:r>
      <w:r>
        <w:rPr>
          <w:rFonts w:ascii="Times New Roman" w:hAnsi="Times New Roman"/>
          <w:b w:val="0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0"/>
          <w:color w:val="000000"/>
          <w:sz w:val="28"/>
          <w:u w:val="none"/>
        </w:rPr>
        <w:t>Подписан закон, сохраняющий за гражданами, работающими по совместительству, право на выплаты при сокращении с основного места работы»</w:t>
      </w:r>
    </w:p>
    <w:p w14:paraId="07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Речь идет о Федеральном законе от 31.07.2025 № 306-ФЗ «О внесении изменений в Трудовой кодекс Российской Федерации».</w:t>
      </w:r>
    </w:p>
    <w:p w14:paraId="08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Установлено, что выходное пособие при расторжении трудового договора в связи с ликвидацией организации либо сокращением штата также выплачивается работникам, которые на день увольнения работали по совместительству и продолжили выполнение соответствующей работы после увольнения с основной работы.</w:t>
      </w:r>
    </w:p>
    <w:p w14:paraId="09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Аналогичные гарантии предусмотрены для граждан, работающих в районах Крайнего Севера и приравненных к ним местностях.</w:t>
      </w:r>
    </w:p>
    <w:p w14:paraId="0A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Реализовано Постановление Конституционного Суда РФ от 22.11.2024 № 54-П.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2025-11-21T08:22:19Z</dcterms:modified>
</cp:coreProperties>
</file>